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C7E9" w14:textId="66C9CB3C" w:rsidR="00876C44" w:rsidRPr="0096028E" w:rsidRDefault="0096028E" w:rsidP="00876C44">
      <w:pPr>
        <w:pStyle w:val="Heading2"/>
        <w:rPr>
          <w:lang w:val="fr-CA"/>
        </w:rPr>
      </w:pPr>
      <w:r w:rsidRPr="0096028E">
        <w:rPr>
          <w:lang w:val="fr-CA"/>
        </w:rPr>
        <w:t xml:space="preserve">À propos </w:t>
      </w:r>
    </w:p>
    <w:p w14:paraId="28C08FA2" w14:textId="4938357B" w:rsidR="005F2785" w:rsidRPr="00294E16" w:rsidRDefault="002F12E6" w:rsidP="005F2785">
      <w:pPr>
        <w:rPr>
          <w:rFonts w:ascii="Arial" w:eastAsia="Times New Roman" w:hAnsi="Arial" w:cs="Arial"/>
          <w:kern w:val="0"/>
          <w:lang w:val="fr-CA"/>
          <w14:ligatures w14:val="none"/>
        </w:rPr>
      </w:pPr>
      <w:r>
        <w:rPr>
          <w:rFonts w:ascii="Arial" w:eastAsia="Times New Roman" w:hAnsi="Arial" w:cs="Arial"/>
          <w:kern w:val="0"/>
          <w:lang w:val="fr-CA"/>
          <w14:ligatures w14:val="none"/>
        </w:rPr>
        <w:t>Il arrive parfois que la valeur de la succession d’une personne décédé</w:t>
      </w:r>
      <w:r w:rsidR="00741650">
        <w:rPr>
          <w:rFonts w:ascii="Arial" w:eastAsia="Times New Roman" w:hAnsi="Arial" w:cs="Arial"/>
          <w:kern w:val="0"/>
          <w:lang w:val="fr-CA"/>
          <w14:ligatures w14:val="none"/>
        </w:rPr>
        <w:t>e</w:t>
      </w:r>
      <w:r>
        <w:rPr>
          <w:rFonts w:ascii="Arial" w:eastAsia="Times New Roman" w:hAnsi="Arial" w:cs="Arial"/>
          <w:kern w:val="0"/>
          <w:lang w:val="fr-CA"/>
          <w14:ligatures w14:val="none"/>
        </w:rPr>
        <w:t xml:space="preserve"> soit insuffisante pour couvrir les frais funéraires de base. </w:t>
      </w:r>
      <w:r w:rsidR="0094062A">
        <w:rPr>
          <w:rFonts w:ascii="Arial" w:eastAsia="Times New Roman" w:hAnsi="Arial" w:cs="Arial"/>
          <w:kern w:val="0"/>
          <w:lang w:val="fr-CA"/>
          <w14:ligatures w14:val="none"/>
        </w:rPr>
        <w:t>Dans tel cas, une demande de prestation peut être</w:t>
      </w:r>
      <w:r w:rsidR="00E50A68">
        <w:rPr>
          <w:rFonts w:ascii="Arial" w:eastAsia="Times New Roman" w:hAnsi="Arial" w:cs="Arial"/>
          <w:kern w:val="0"/>
          <w:lang w:val="fr-CA"/>
          <w14:ligatures w14:val="none"/>
        </w:rPr>
        <w:t xml:space="preserve"> soumise au nom de la personne décédée dans le but de couvrir les frais en question. </w:t>
      </w:r>
      <w:r w:rsidR="00C47E3D">
        <w:rPr>
          <w:rFonts w:ascii="Arial" w:eastAsia="Times New Roman" w:hAnsi="Arial" w:cs="Arial"/>
          <w:kern w:val="0"/>
          <w:lang w:val="fr-CA"/>
          <w14:ligatures w14:val="none"/>
        </w:rPr>
        <w:t>L’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>admissibilité</w:t>
      </w:r>
      <w:r w:rsidR="00C47E3D">
        <w:rPr>
          <w:rFonts w:ascii="Arial" w:eastAsia="Times New Roman" w:hAnsi="Arial" w:cs="Arial"/>
          <w:kern w:val="0"/>
          <w:lang w:val="fr-CA"/>
          <w14:ligatures w14:val="none"/>
        </w:rPr>
        <w:t xml:space="preserve"> dépend </w:t>
      </w:r>
      <w:r w:rsidR="00E50A68">
        <w:rPr>
          <w:rFonts w:ascii="Arial" w:eastAsia="Times New Roman" w:hAnsi="Arial" w:cs="Arial"/>
          <w:kern w:val="0"/>
          <w:lang w:val="fr-CA"/>
          <w14:ligatures w14:val="none"/>
        </w:rPr>
        <w:t xml:space="preserve">alors </w:t>
      </w:r>
      <w:r w:rsidR="00C47E3D">
        <w:rPr>
          <w:rFonts w:ascii="Arial" w:eastAsia="Times New Roman" w:hAnsi="Arial" w:cs="Arial"/>
          <w:kern w:val="0"/>
          <w:lang w:val="fr-CA"/>
          <w14:ligatures w14:val="none"/>
        </w:rPr>
        <w:t>de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la situation financière </w:t>
      </w:r>
      <w:r w:rsidR="009F3EDF">
        <w:rPr>
          <w:rFonts w:ascii="Arial" w:eastAsia="Times New Roman" w:hAnsi="Arial" w:cs="Arial"/>
          <w:kern w:val="0"/>
          <w:lang w:val="fr-CA"/>
          <w14:ligatures w14:val="none"/>
        </w:rPr>
        <w:t>de la personne</w:t>
      </w:r>
      <w:r w:rsidR="009F3EDF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>défunt</w:t>
      </w:r>
      <w:r w:rsidR="009F3EDF">
        <w:rPr>
          <w:rFonts w:ascii="Arial" w:eastAsia="Times New Roman" w:hAnsi="Arial" w:cs="Arial"/>
          <w:kern w:val="0"/>
          <w:lang w:val="fr-CA"/>
          <w14:ligatures w14:val="none"/>
        </w:rPr>
        <w:t>e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et de son conjoint</w:t>
      </w:r>
      <w:r w:rsidR="00C47E3D">
        <w:rPr>
          <w:rFonts w:ascii="Arial" w:eastAsia="Times New Roman" w:hAnsi="Arial" w:cs="Arial"/>
          <w:kern w:val="0"/>
          <w:lang w:val="fr-CA"/>
          <w14:ligatures w14:val="none"/>
        </w:rPr>
        <w:t xml:space="preserve"> ou conjointe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au moment du décès. Dans le cas d</w:t>
      </w:r>
      <w:r w:rsidR="001B3B19">
        <w:rPr>
          <w:rFonts w:ascii="Arial" w:eastAsia="Times New Roman" w:hAnsi="Arial" w:cs="Arial"/>
          <w:kern w:val="0"/>
          <w:lang w:val="fr-CA"/>
          <w14:ligatures w14:val="none"/>
        </w:rPr>
        <w:t>’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>un enfant,</w:t>
      </w:r>
      <w:r w:rsidR="00F25EDD">
        <w:rPr>
          <w:rFonts w:ascii="Arial" w:eastAsia="Times New Roman" w:hAnsi="Arial" w:cs="Arial"/>
          <w:kern w:val="0"/>
          <w:lang w:val="fr-CA"/>
          <w14:ligatures w14:val="none"/>
        </w:rPr>
        <w:t xml:space="preserve"> l’admissibilité dépend de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la situation financière d</w:t>
      </w:r>
      <w:r w:rsidR="00F25EDD">
        <w:rPr>
          <w:rFonts w:ascii="Arial" w:eastAsia="Times New Roman" w:hAnsi="Arial" w:cs="Arial"/>
          <w:kern w:val="0"/>
          <w:lang w:val="fr-CA"/>
          <w14:ligatures w14:val="none"/>
        </w:rPr>
        <w:t>es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parent</w:t>
      </w:r>
      <w:r w:rsidR="00F25EDD">
        <w:rPr>
          <w:rFonts w:ascii="Arial" w:eastAsia="Times New Roman" w:hAnsi="Arial" w:cs="Arial"/>
          <w:kern w:val="0"/>
          <w:lang w:val="fr-CA"/>
          <w14:ligatures w14:val="none"/>
        </w:rPr>
        <w:t>s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ou tuteur</w:t>
      </w:r>
      <w:r w:rsidR="00F25EDD">
        <w:rPr>
          <w:rFonts w:ascii="Arial" w:eastAsia="Times New Roman" w:hAnsi="Arial" w:cs="Arial"/>
          <w:kern w:val="0"/>
          <w:lang w:val="fr-CA"/>
          <w14:ligatures w14:val="none"/>
        </w:rPr>
        <w:t>s</w:t>
      </w:r>
      <w:r w:rsidR="00AE328B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léga</w:t>
      </w:r>
      <w:r w:rsidR="00F25EDD">
        <w:rPr>
          <w:rFonts w:ascii="Arial" w:eastAsia="Times New Roman" w:hAnsi="Arial" w:cs="Arial"/>
          <w:kern w:val="0"/>
          <w:lang w:val="fr-CA"/>
          <w14:ligatures w14:val="none"/>
        </w:rPr>
        <w:t>ux.</w:t>
      </w:r>
      <w:r w:rsidR="009F3EDF">
        <w:rPr>
          <w:rFonts w:ascii="Arial" w:eastAsia="Times New Roman" w:hAnsi="Arial" w:cs="Arial"/>
          <w:kern w:val="0"/>
          <w:lang w:val="fr-CA"/>
          <w14:ligatures w14:val="none"/>
        </w:rPr>
        <w:t xml:space="preserve"> Les frais </w:t>
      </w:r>
      <w:r w:rsidR="005F2785" w:rsidRPr="00294E16">
        <w:rPr>
          <w:rFonts w:ascii="Arial" w:eastAsia="Times New Roman" w:hAnsi="Arial" w:cs="Arial"/>
          <w:kern w:val="0"/>
          <w:lang w:val="fr-CA"/>
          <w14:ligatures w14:val="none"/>
        </w:rPr>
        <w:t>de crémation et d</w:t>
      </w:r>
      <w:r w:rsidR="001B3B19">
        <w:rPr>
          <w:rFonts w:ascii="Arial" w:eastAsia="Times New Roman" w:hAnsi="Arial" w:cs="Arial"/>
          <w:kern w:val="0"/>
          <w:lang w:val="fr-CA"/>
          <w14:ligatures w14:val="none"/>
        </w:rPr>
        <w:t>’</w:t>
      </w:r>
      <w:r w:rsidR="005F2785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inhumation </w:t>
      </w:r>
      <w:r w:rsidR="00F726D9">
        <w:rPr>
          <w:rFonts w:ascii="Arial" w:eastAsia="Times New Roman" w:hAnsi="Arial" w:cs="Arial"/>
          <w:kern w:val="0"/>
          <w:lang w:val="fr-CA"/>
          <w14:ligatures w14:val="none"/>
        </w:rPr>
        <w:t>peuvent</w:t>
      </w:r>
      <w:r w:rsidR="00F726D9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</w:t>
      </w:r>
      <w:r w:rsidR="005F2785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être </w:t>
      </w:r>
      <w:r w:rsidR="00F726D9" w:rsidRPr="00294E16">
        <w:rPr>
          <w:rFonts w:ascii="Arial" w:eastAsia="Times New Roman" w:hAnsi="Arial" w:cs="Arial"/>
          <w:kern w:val="0"/>
          <w:lang w:val="fr-CA"/>
          <w14:ligatures w14:val="none"/>
        </w:rPr>
        <w:t>accordé</w:t>
      </w:r>
      <w:r w:rsidR="00F726D9">
        <w:rPr>
          <w:rFonts w:ascii="Arial" w:eastAsia="Times New Roman" w:hAnsi="Arial" w:cs="Arial"/>
          <w:kern w:val="0"/>
          <w:lang w:val="fr-CA"/>
          <w14:ligatures w14:val="none"/>
        </w:rPr>
        <w:t>s</w:t>
      </w:r>
      <w:r w:rsidR="00F726D9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</w:t>
      </w:r>
      <w:r w:rsidR="005F2785" w:rsidRPr="00294E16">
        <w:rPr>
          <w:rFonts w:ascii="Arial" w:eastAsia="Times New Roman" w:hAnsi="Arial" w:cs="Arial"/>
          <w:kern w:val="0"/>
          <w:lang w:val="fr-CA"/>
          <w14:ligatures w14:val="none"/>
        </w:rPr>
        <w:t>jusqu</w:t>
      </w:r>
      <w:r w:rsidR="001B3B19">
        <w:rPr>
          <w:rFonts w:ascii="Arial" w:eastAsia="Times New Roman" w:hAnsi="Arial" w:cs="Arial"/>
          <w:kern w:val="0"/>
          <w:lang w:val="fr-CA"/>
          <w14:ligatures w14:val="none"/>
        </w:rPr>
        <w:t>’</w:t>
      </w:r>
      <w:r w:rsidR="005F2785">
        <w:rPr>
          <w:rFonts w:ascii="Arial" w:eastAsia="Times New Roman" w:hAnsi="Arial" w:cs="Arial"/>
          <w:kern w:val="0"/>
          <w:lang w:val="fr-CA"/>
          <w14:ligatures w14:val="none"/>
        </w:rPr>
        <w:t>aux</w:t>
      </w:r>
      <w:r w:rsidR="005F2785" w:rsidRPr="00294E16">
        <w:rPr>
          <w:rFonts w:ascii="Arial" w:eastAsia="Times New Roman" w:hAnsi="Arial" w:cs="Arial"/>
          <w:kern w:val="0"/>
          <w:lang w:val="fr-CA"/>
          <w14:ligatures w14:val="none"/>
        </w:rPr>
        <w:t xml:space="preserve"> montants maximaux prescrits localement.</w:t>
      </w:r>
    </w:p>
    <w:p w14:paraId="051F6D37" w14:textId="64D5BA7D" w:rsidR="00D164D2" w:rsidRPr="0096028E" w:rsidRDefault="005F2785" w:rsidP="00876C44">
      <w:pPr>
        <w:pStyle w:val="Heading2"/>
        <w:rPr>
          <w:lang w:val="fr-CA"/>
        </w:rPr>
      </w:pPr>
      <w:r>
        <w:rPr>
          <w:lang w:val="fr-CA"/>
        </w:rPr>
        <w:t xml:space="preserve">Demande de prestation </w:t>
      </w:r>
    </w:p>
    <w:p w14:paraId="7A38D5DE" w14:textId="12EE393E" w:rsidR="00D164D2" w:rsidRDefault="00F726D9" w:rsidP="008F1802">
      <w:pPr>
        <w:rPr>
          <w:b/>
          <w:bCs/>
          <w:lang w:val="fr-CA"/>
        </w:rPr>
      </w:pPr>
      <w:r>
        <w:rPr>
          <w:lang w:val="fr-CA"/>
        </w:rPr>
        <w:t>L’organisme Ontario au travail accept</w:t>
      </w:r>
      <w:r w:rsidR="00EA74E7">
        <w:rPr>
          <w:lang w:val="fr-CA"/>
        </w:rPr>
        <w:t>ent</w:t>
      </w:r>
      <w:r>
        <w:rPr>
          <w:lang w:val="fr-CA"/>
        </w:rPr>
        <w:t xml:space="preserve"> les demandes</w:t>
      </w:r>
      <w:r w:rsidR="00EA74E7">
        <w:rPr>
          <w:lang w:val="fr-CA"/>
        </w:rPr>
        <w:t xml:space="preserve"> de prestations pour frais funéraires peu importe si la personne défunte est récipiendaire de l’aide sociale ou non.</w:t>
      </w:r>
      <w:r>
        <w:rPr>
          <w:lang w:val="fr-CA"/>
        </w:rPr>
        <w:t xml:space="preserve"> </w:t>
      </w:r>
    </w:p>
    <w:p w14:paraId="2E8D4DA6" w14:textId="437B3BE1" w:rsidR="006663AA" w:rsidRPr="0096028E" w:rsidRDefault="006663AA" w:rsidP="008F1802">
      <w:pPr>
        <w:rPr>
          <w:b/>
          <w:bCs/>
          <w:lang w:val="fr-CA"/>
        </w:rPr>
      </w:pPr>
      <w:r>
        <w:rPr>
          <w:b/>
          <w:bCs/>
          <w:lang w:val="fr-CA"/>
        </w:rPr>
        <w:t>Lors d’une demande d’aide, il importe de suivre les étapes suivantes :</w:t>
      </w:r>
    </w:p>
    <w:p w14:paraId="462460C0" w14:textId="7FF86C06" w:rsidR="008C2C0E" w:rsidRPr="00393DE6" w:rsidRDefault="00983DC4" w:rsidP="007100A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:lang w:val="fr-CA"/>
          <w14:ligatures w14:val="none"/>
        </w:rPr>
      </w:pPr>
      <w:r>
        <w:rPr>
          <w:rFonts w:ascii="Arial" w:eastAsia="Times New Roman" w:hAnsi="Arial" w:cs="Arial"/>
          <w:kern w:val="0"/>
          <w:lang w:val="fr-CA"/>
          <w14:ligatures w14:val="none"/>
        </w:rPr>
        <w:t>I</w:t>
      </w:r>
      <w:r w:rsidR="008C2C0E" w:rsidRPr="00393DE6">
        <w:rPr>
          <w:rFonts w:ascii="Arial" w:eastAsia="Times New Roman" w:hAnsi="Arial" w:cs="Arial"/>
          <w:kern w:val="0"/>
          <w:lang w:val="fr-CA"/>
          <w14:ligatures w14:val="none"/>
        </w:rPr>
        <w:t>nforme</w:t>
      </w:r>
      <w:r w:rsidR="008C2C0E">
        <w:rPr>
          <w:rFonts w:ascii="Arial" w:eastAsia="Times New Roman" w:hAnsi="Arial" w:cs="Arial"/>
          <w:kern w:val="0"/>
          <w:lang w:val="fr-CA"/>
          <w14:ligatures w14:val="none"/>
        </w:rPr>
        <w:t>r</w:t>
      </w:r>
      <w:r w:rsidR="008C2C0E" w:rsidRPr="00393DE6">
        <w:rPr>
          <w:rFonts w:ascii="Arial" w:eastAsia="Times New Roman" w:hAnsi="Arial" w:cs="Arial"/>
          <w:kern w:val="0"/>
          <w:lang w:val="fr-CA"/>
          <w14:ligatures w14:val="none"/>
        </w:rPr>
        <w:t xml:space="preserve"> </w:t>
      </w:r>
      <w:r w:rsidR="00E873C4" w:rsidRPr="00393DE6">
        <w:rPr>
          <w:rFonts w:ascii="Arial" w:eastAsia="Times New Roman" w:hAnsi="Arial" w:cs="Arial"/>
          <w:kern w:val="0"/>
          <w:lang w:val="fr-CA"/>
          <w14:ligatures w14:val="none"/>
        </w:rPr>
        <w:t>le salon funéraire que la succession ne dispose pas de fonds suffisants pour couvrir les frais</w:t>
      </w:r>
      <w:r w:rsidR="005608F1">
        <w:rPr>
          <w:rFonts w:ascii="Arial" w:eastAsia="Times New Roman" w:hAnsi="Arial" w:cs="Arial"/>
          <w:kern w:val="0"/>
          <w:lang w:val="fr-CA"/>
          <w14:ligatures w14:val="none"/>
        </w:rPr>
        <w:t xml:space="preserve"> et</w:t>
      </w:r>
      <w:r w:rsidR="00221A65">
        <w:rPr>
          <w:rFonts w:ascii="Arial" w:eastAsia="Times New Roman" w:hAnsi="Arial" w:cs="Arial"/>
          <w:kern w:val="0"/>
          <w:lang w:val="fr-CA"/>
          <w14:ligatures w14:val="none"/>
        </w:rPr>
        <w:t xml:space="preserve"> de votre intention de faire application pour les prestations </w:t>
      </w:r>
      <w:r w:rsidR="007100AA">
        <w:rPr>
          <w:rFonts w:ascii="Arial" w:eastAsia="Times New Roman" w:hAnsi="Arial" w:cs="Arial"/>
          <w:kern w:val="0"/>
          <w:lang w:val="fr-CA"/>
          <w14:ligatures w14:val="none"/>
        </w:rPr>
        <w:t>funéraire</w:t>
      </w:r>
      <w:r w:rsidR="005608F1">
        <w:rPr>
          <w:rFonts w:ascii="Arial" w:eastAsia="Times New Roman" w:hAnsi="Arial" w:cs="Arial"/>
          <w:kern w:val="0"/>
          <w:lang w:val="fr-CA"/>
          <w14:ligatures w14:val="none"/>
        </w:rPr>
        <w:t xml:space="preserve"> auprès d’Ontario au travail</w:t>
      </w:r>
      <w:r w:rsidR="007100AA">
        <w:rPr>
          <w:rFonts w:ascii="Arial" w:eastAsia="Times New Roman" w:hAnsi="Arial" w:cs="Arial"/>
          <w:kern w:val="0"/>
          <w:lang w:val="fr-CA"/>
          <w14:ligatures w14:val="none"/>
        </w:rPr>
        <w:t>, l</w:t>
      </w:r>
      <w:r w:rsidR="007100AA" w:rsidRPr="00A75072">
        <w:rPr>
          <w:rFonts w:ascii="Arial" w:eastAsia="Times New Roman" w:hAnsi="Arial" w:cs="Arial"/>
          <w:kern w:val="0"/>
          <w:lang w:val="fr-CA"/>
          <w14:ligatures w14:val="none"/>
        </w:rPr>
        <w:t xml:space="preserve">es services funéraires seront évalués et négociés en fonction des dépenses admissibles et des montants </w:t>
      </w:r>
      <w:r w:rsidR="00393DE6" w:rsidRPr="00A75072">
        <w:rPr>
          <w:rFonts w:ascii="Arial" w:eastAsia="Times New Roman" w:hAnsi="Arial" w:cs="Arial"/>
          <w:kern w:val="0"/>
          <w:lang w:val="fr-CA"/>
          <w14:ligatures w14:val="none"/>
        </w:rPr>
        <w:t>maximaux</w:t>
      </w:r>
      <w:r w:rsidR="00393DE6">
        <w:rPr>
          <w:rFonts w:ascii="Arial" w:eastAsia="Times New Roman" w:hAnsi="Arial" w:cs="Arial"/>
          <w:kern w:val="0"/>
          <w:lang w:val="fr-CA"/>
          <w14:ligatures w14:val="none"/>
        </w:rPr>
        <w:t>;</w:t>
      </w:r>
      <w:r w:rsidR="0086768D" w:rsidRPr="00393DE6">
        <w:rPr>
          <w:rFonts w:ascii="Arial" w:eastAsia="Times New Roman" w:hAnsi="Arial" w:cs="Arial"/>
          <w:kern w:val="0"/>
          <w:lang w:val="fr-CA"/>
          <w14:ligatures w14:val="none"/>
        </w:rPr>
        <w:t xml:space="preserve"> </w:t>
      </w:r>
      <w:r w:rsidR="008C2C0E" w:rsidRPr="00393DE6">
        <w:rPr>
          <w:rFonts w:ascii="Arial" w:eastAsia="Times New Roman" w:hAnsi="Arial" w:cs="Arial"/>
          <w:kern w:val="0"/>
          <w:lang w:val="fr-CA"/>
          <w14:ligatures w14:val="none"/>
        </w:rPr>
        <w:t>demander</w:t>
      </w:r>
      <w:r w:rsidR="00EC6015" w:rsidRPr="00393DE6">
        <w:rPr>
          <w:rFonts w:ascii="Arial" w:eastAsia="Times New Roman" w:hAnsi="Arial" w:cs="Arial"/>
          <w:kern w:val="0"/>
          <w:lang w:val="fr-CA"/>
          <w14:ligatures w14:val="none"/>
        </w:rPr>
        <w:t xml:space="preserve"> de soumettre les document suivants à Ontario au travail : une liste détaillée des frais funéraires accompagnée des formulaires exigés dans la région, ai</w:t>
      </w:r>
      <w:r w:rsidR="00855894" w:rsidRPr="00393DE6">
        <w:rPr>
          <w:rFonts w:ascii="Arial" w:eastAsia="Times New Roman" w:hAnsi="Arial" w:cs="Arial"/>
          <w:kern w:val="0"/>
          <w:lang w:val="fr-CA"/>
          <w14:ligatures w14:val="none"/>
        </w:rPr>
        <w:t>nsi qu’une preuve de décès;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02"/>
      </w:tblGrid>
      <w:tr w:rsidR="00855894" w:rsidRPr="0096028E" w14:paraId="53F8A231" w14:textId="77777777" w:rsidTr="00A75072">
        <w:tc>
          <w:tcPr>
            <w:tcW w:w="988" w:type="dxa"/>
          </w:tcPr>
          <w:p w14:paraId="1998260A" w14:textId="77777777" w:rsidR="00855894" w:rsidRPr="0096028E" w:rsidRDefault="00855894" w:rsidP="00A75072">
            <w:pPr>
              <w:rPr>
                <w:color w:val="EE0000"/>
                <w:lang w:val="fr-CA"/>
              </w:rPr>
            </w:pPr>
            <w:r w:rsidRPr="0096028E">
              <w:rPr>
                <w:noProof/>
                <w:color w:val="EE0000"/>
                <w:lang w:val="fr-CA"/>
              </w:rPr>
              <w:drawing>
                <wp:inline distT="0" distB="0" distL="0" distR="0" wp14:anchorId="04732006" wp14:editId="2CAB2955">
                  <wp:extent cx="476250" cy="481211"/>
                  <wp:effectExtent l="0" t="0" r="0" b="0"/>
                  <wp:docPr id="1111475503" name="Picture 1" descr="An orange circle with a white exclamation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475503" name="Picture 1" descr="An orange circle with a white exclamation mark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75" cy="48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2" w:type="dxa"/>
          </w:tcPr>
          <w:p w14:paraId="7CF812DD" w14:textId="77777777" w:rsidR="00855894" w:rsidRPr="0096028E" w:rsidRDefault="00855894" w:rsidP="00A75072">
            <w:pPr>
              <w:spacing w:before="120" w:after="120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Il est essentiel d’obtenir l’approbation du programme </w:t>
            </w:r>
            <w:r w:rsidRPr="0096028E">
              <w:rPr>
                <w:b/>
                <w:bCs/>
                <w:lang w:val="fr-CA"/>
              </w:rPr>
              <w:t>Ontario</w:t>
            </w:r>
            <w:r>
              <w:rPr>
                <w:b/>
                <w:bCs/>
                <w:lang w:val="fr-CA"/>
              </w:rPr>
              <w:t xml:space="preserve"> au travail avant de signer un contrat de services funéraires.</w:t>
            </w:r>
            <w:r w:rsidRPr="0096028E">
              <w:rPr>
                <w:b/>
                <w:bCs/>
                <w:lang w:val="fr-CA"/>
              </w:rPr>
              <w:t xml:space="preserve"> </w:t>
            </w:r>
          </w:p>
        </w:tc>
      </w:tr>
    </w:tbl>
    <w:p w14:paraId="717A9CDB" w14:textId="2818E2B7" w:rsidR="3CB12555" w:rsidRPr="0096028E" w:rsidRDefault="00983DC4" w:rsidP="00393DE6">
      <w:pPr>
        <w:pStyle w:val="ListParagraph"/>
        <w:spacing w:before="120" w:after="0"/>
        <w:rPr>
          <w:lang w:val="fr-CA"/>
        </w:rPr>
      </w:pPr>
      <w:r>
        <w:rPr>
          <w:rFonts w:ascii="Arial" w:eastAsia="Times New Roman" w:hAnsi="Arial" w:cs="Arial"/>
          <w:kern w:val="0"/>
          <w:lang w:val="fr-CA"/>
          <w14:ligatures w14:val="none"/>
        </w:rPr>
        <w:t>C</w:t>
      </w:r>
      <w:r w:rsidR="00D452FF" w:rsidRPr="007100AA">
        <w:rPr>
          <w:rFonts w:ascii="Arial" w:eastAsia="Times New Roman" w:hAnsi="Arial" w:cs="Arial"/>
          <w:kern w:val="0"/>
          <w:lang w:val="fr-CA"/>
          <w14:ligatures w14:val="none"/>
        </w:rPr>
        <w:t xml:space="preserve">ommuniquer avec le bureau local d’Ontario au travail pour soumettre la demande de prestations </w:t>
      </w:r>
      <w:r w:rsidR="007D1B46" w:rsidRPr="007100AA">
        <w:rPr>
          <w:rFonts w:ascii="Arial" w:eastAsia="Times New Roman" w:hAnsi="Arial" w:cs="Arial"/>
          <w:kern w:val="0"/>
          <w:lang w:val="fr-CA"/>
          <w14:ligatures w14:val="none"/>
        </w:rPr>
        <w:t xml:space="preserve">pour les frais funéraires. Prendre un rendez-vous pour compléter et signer les formulaires en personne en vue to répondre aux questions sur les revenus et sur les avoirs de la personne défunte. On vous indiquera à ce moment quel documents il faudra fournir lors du rendez-vous. </w:t>
      </w:r>
    </w:p>
    <w:p w14:paraId="58A7C434" w14:textId="7A0042A9" w:rsidR="00313B6D" w:rsidRPr="0096028E" w:rsidRDefault="00D95E92" w:rsidP="00313B6D">
      <w:pPr>
        <w:pStyle w:val="Heading2"/>
        <w:rPr>
          <w:lang w:val="fr-CA"/>
        </w:rPr>
      </w:pPr>
      <w:r>
        <w:rPr>
          <w:lang w:val="fr-CA"/>
        </w:rPr>
        <w:t>Évaluation de l’admissibilité</w:t>
      </w:r>
    </w:p>
    <w:p w14:paraId="4A971422" w14:textId="22701401" w:rsidR="003643A1" w:rsidRPr="000C4241" w:rsidRDefault="00B33B53" w:rsidP="00876C44">
      <w:pPr>
        <w:pStyle w:val="Heading2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val="fr-CA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Afin d’être admissible à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une 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prestation</w:t>
      </w:r>
      <w:r w:rsidR="000C424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pour frais 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funéraires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, </w:t>
      </w:r>
      <w:r w:rsidR="00D835D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il faut faire </w:t>
      </w:r>
      <w:r w:rsidR="000778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une évaluation financière détaillée de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toutes les ressources disponibles</w:t>
      </w:r>
      <w:r w:rsidR="000778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 : 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revenus, </w:t>
      </w:r>
      <w:r w:rsidR="000778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avoir</w:t>
      </w:r>
      <w:r w:rsidR="00D835D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s</w:t>
      </w:r>
      <w:r w:rsidR="000778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, autres prestations et c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ontribution financière </w:t>
      </w:r>
      <w:r w:rsidR="000778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de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membres de la famille, d</w:t>
      </w:r>
      <w:r w:rsidR="00D835D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es 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amis ou d</w:t>
      </w:r>
      <w:r w:rsidR="001B3B1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’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autres </w:t>
      </w:r>
      <w:r w:rsidR="000778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sources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.</w:t>
      </w:r>
      <w:r w:rsidR="00E9323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L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e bureau local d</w:t>
      </w:r>
      <w:r w:rsidR="009D72D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’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Ontario </w:t>
      </w:r>
      <w:r w:rsidR="00E9323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au travail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</w:t>
      </w:r>
      <w:r w:rsidR="00FA1EC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soumettra une demande</w:t>
      </w:r>
      <w:r w:rsidR="006016E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de</w:t>
      </w:r>
      <w:r w:rsidR="00FA1EC9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</w:t>
      </w:r>
      <w:r w:rsidR="006016E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P</w:t>
      </w:r>
      <w:r w:rsidR="006016E7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restation 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de décès du R</w:t>
      </w:r>
      <w:r w:rsidR="00E9323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égime </w:t>
      </w:r>
      <w:r w:rsidR="006016E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auprès </w:t>
      </w:r>
      <w:r w:rsidR="00E9323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>pensions du Canada</w:t>
      </w:r>
      <w:r w:rsidR="000C4241" w:rsidRPr="00294E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fr-CA"/>
          <w14:ligatures w14:val="none"/>
        </w:rPr>
        <w:t xml:space="preserve"> au nom de la succession afin de contribuer à couvrir les frais funéraires.</w:t>
      </w:r>
      <w:r w:rsidR="003643A1" w:rsidRPr="000C4241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val="fr-CA"/>
        </w:rPr>
        <w:t xml:space="preserve"> </w:t>
      </w:r>
    </w:p>
    <w:p w14:paraId="22824B06" w14:textId="5AB30158" w:rsidR="00876C44" w:rsidRPr="0096028E" w:rsidRDefault="00E93239" w:rsidP="00876C44">
      <w:pPr>
        <w:pStyle w:val="Heading2"/>
        <w:rPr>
          <w:lang w:val="fr-CA"/>
        </w:rPr>
      </w:pPr>
      <w:r>
        <w:rPr>
          <w:lang w:val="fr-CA"/>
        </w:rPr>
        <w:t>Documents exigés</w:t>
      </w:r>
    </w:p>
    <w:p w14:paraId="45FD5FA5" w14:textId="7B8FC1A5" w:rsidR="00876C44" w:rsidRPr="0096028E" w:rsidRDefault="00E93239" w:rsidP="00876C44">
      <w:pPr>
        <w:rPr>
          <w:lang w:val="fr-CA"/>
        </w:rPr>
      </w:pPr>
      <w:r>
        <w:rPr>
          <w:lang w:val="fr-CA"/>
        </w:rPr>
        <w:t>Les documents suivants sont exigés pour déterminer l’admissibilité à la prestation pour frais funéraires :</w:t>
      </w:r>
    </w:p>
    <w:p w14:paraId="4905DF13" w14:textId="579DE5A1" w:rsidR="00E602F0" w:rsidRPr="0096028E" w:rsidRDefault="00876C44" w:rsidP="00E602F0">
      <w:pPr>
        <w:pStyle w:val="ListParagraph"/>
        <w:numPr>
          <w:ilvl w:val="0"/>
          <w:numId w:val="4"/>
        </w:numPr>
        <w:rPr>
          <w:lang w:val="fr-CA"/>
        </w:rPr>
      </w:pPr>
      <w:r w:rsidRPr="0096028E">
        <w:rPr>
          <w:lang w:val="fr-CA"/>
        </w:rPr>
        <w:t>Pr</w:t>
      </w:r>
      <w:r w:rsidR="00E93239">
        <w:rPr>
          <w:lang w:val="fr-CA"/>
        </w:rPr>
        <w:t>euve de décès (certificat de décès ou déclaration du directeur de funérailles)</w:t>
      </w:r>
    </w:p>
    <w:p w14:paraId="3CF9FD6D" w14:textId="40BC319F" w:rsidR="00E602F0" w:rsidRPr="0096028E" w:rsidRDefault="00E93239" w:rsidP="00E602F0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 xml:space="preserve">Documents d’identité </w:t>
      </w:r>
      <w:r w:rsidR="006F6945">
        <w:rPr>
          <w:lang w:val="fr-CA"/>
        </w:rPr>
        <w:t xml:space="preserve">de la personne </w:t>
      </w:r>
      <w:r>
        <w:rPr>
          <w:lang w:val="fr-CA"/>
        </w:rPr>
        <w:t>défunt</w:t>
      </w:r>
      <w:r w:rsidR="006F6945">
        <w:rPr>
          <w:lang w:val="fr-CA"/>
        </w:rPr>
        <w:t>e</w:t>
      </w:r>
      <w:r>
        <w:rPr>
          <w:lang w:val="fr-CA"/>
        </w:rPr>
        <w:t xml:space="preserve"> et de la personne demandant une aide financière</w:t>
      </w:r>
    </w:p>
    <w:p w14:paraId="3F8BD23D" w14:textId="0EC870A3" w:rsidR="00E602F0" w:rsidRPr="0096028E" w:rsidRDefault="009873C6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 xml:space="preserve">Pièce d’identité avec photo </w:t>
      </w:r>
      <w:r w:rsidR="00E602F0" w:rsidRPr="0096028E">
        <w:rPr>
          <w:lang w:val="fr-CA"/>
        </w:rPr>
        <w:t>(</w:t>
      </w:r>
      <w:r>
        <w:rPr>
          <w:lang w:val="fr-CA"/>
        </w:rPr>
        <w:t>demande</w:t>
      </w:r>
      <w:r w:rsidR="006F6945">
        <w:rPr>
          <w:lang w:val="fr-CA"/>
        </w:rPr>
        <w:t>use/demandeur</w:t>
      </w:r>
      <w:r w:rsidR="00E602F0" w:rsidRPr="0096028E">
        <w:rPr>
          <w:lang w:val="fr-CA"/>
        </w:rPr>
        <w:t>)</w:t>
      </w:r>
    </w:p>
    <w:p w14:paraId="16CAB202" w14:textId="0CCF7AED" w:rsidR="00E602F0" w:rsidRPr="0096028E" w:rsidRDefault="009873C6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>Certificat de naissance</w:t>
      </w:r>
      <w:r w:rsidR="00E602F0" w:rsidRPr="0096028E">
        <w:rPr>
          <w:lang w:val="fr-CA"/>
        </w:rPr>
        <w:t xml:space="preserve"> (d</w:t>
      </w:r>
      <w:r>
        <w:rPr>
          <w:lang w:val="fr-CA"/>
        </w:rPr>
        <w:t>éfunt</w:t>
      </w:r>
      <w:r w:rsidR="006F6945">
        <w:rPr>
          <w:lang w:val="fr-CA"/>
        </w:rPr>
        <w:t>e/défunt</w:t>
      </w:r>
      <w:r w:rsidR="00E602F0" w:rsidRPr="0096028E">
        <w:rPr>
          <w:lang w:val="fr-CA"/>
        </w:rPr>
        <w:t>)</w:t>
      </w:r>
    </w:p>
    <w:p w14:paraId="35A55BE9" w14:textId="24117E55" w:rsidR="00E602F0" w:rsidRPr="0096028E" w:rsidRDefault="009873C6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>Carte Santé</w:t>
      </w:r>
      <w:r w:rsidR="00E602F0" w:rsidRPr="0096028E">
        <w:rPr>
          <w:lang w:val="fr-CA"/>
        </w:rPr>
        <w:t xml:space="preserve"> (</w:t>
      </w:r>
      <w:r w:rsidR="006F6945" w:rsidRPr="0096028E">
        <w:rPr>
          <w:lang w:val="fr-CA"/>
        </w:rPr>
        <w:t>d</w:t>
      </w:r>
      <w:r w:rsidR="006F6945">
        <w:rPr>
          <w:lang w:val="fr-CA"/>
        </w:rPr>
        <w:t>éfunte/défunt</w:t>
      </w:r>
      <w:r w:rsidR="00E602F0" w:rsidRPr="0096028E">
        <w:rPr>
          <w:lang w:val="fr-CA"/>
        </w:rPr>
        <w:t>)</w:t>
      </w:r>
    </w:p>
    <w:p w14:paraId="3DE4504D" w14:textId="4E2845A4" w:rsidR="00E602F0" w:rsidRPr="0096028E" w:rsidRDefault="009873C6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>Numéro d’assurance sociale (</w:t>
      </w:r>
      <w:r w:rsidR="006F6945" w:rsidRPr="0096028E">
        <w:rPr>
          <w:lang w:val="fr-CA"/>
        </w:rPr>
        <w:t>d</w:t>
      </w:r>
      <w:r w:rsidR="006F6945">
        <w:rPr>
          <w:lang w:val="fr-CA"/>
        </w:rPr>
        <w:t>éfunte/défunt</w:t>
      </w:r>
      <w:r>
        <w:rPr>
          <w:lang w:val="fr-CA"/>
        </w:rPr>
        <w:t>)</w:t>
      </w:r>
    </w:p>
    <w:p w14:paraId="02B952FF" w14:textId="1889CB05" w:rsidR="00E602F0" w:rsidRPr="0096028E" w:rsidRDefault="009873C6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 xml:space="preserve">Preuve du statut d’immigration </w:t>
      </w:r>
      <w:r w:rsidR="00E602F0" w:rsidRPr="0096028E">
        <w:rPr>
          <w:lang w:val="fr-CA"/>
        </w:rPr>
        <w:t>(</w:t>
      </w:r>
      <w:r w:rsidR="006F6945" w:rsidRPr="0096028E">
        <w:rPr>
          <w:lang w:val="fr-CA"/>
        </w:rPr>
        <w:t>d</w:t>
      </w:r>
      <w:r w:rsidR="006F6945">
        <w:rPr>
          <w:lang w:val="fr-CA"/>
        </w:rPr>
        <w:t>éfunte/défunt</w:t>
      </w:r>
      <w:r>
        <w:rPr>
          <w:lang w:val="fr-CA"/>
        </w:rPr>
        <w:t xml:space="preserve">, si </w:t>
      </w:r>
      <w:r w:rsidR="00E602F0" w:rsidRPr="0096028E">
        <w:rPr>
          <w:lang w:val="fr-CA"/>
        </w:rPr>
        <w:t>applicable)</w:t>
      </w:r>
    </w:p>
    <w:p w14:paraId="2AD6661F" w14:textId="46EC4403" w:rsidR="00E602F0" w:rsidRPr="0096028E" w:rsidRDefault="00876C44" w:rsidP="00E602F0">
      <w:pPr>
        <w:pStyle w:val="ListParagraph"/>
        <w:numPr>
          <w:ilvl w:val="0"/>
          <w:numId w:val="4"/>
        </w:numPr>
        <w:rPr>
          <w:lang w:val="fr-CA"/>
        </w:rPr>
      </w:pPr>
      <w:r w:rsidRPr="0096028E">
        <w:rPr>
          <w:lang w:val="fr-CA"/>
        </w:rPr>
        <w:t>Documents</w:t>
      </w:r>
      <w:r w:rsidR="00BB5000">
        <w:rPr>
          <w:lang w:val="fr-CA"/>
        </w:rPr>
        <w:t xml:space="preserve"> confirmant les revenus et </w:t>
      </w:r>
      <w:r w:rsidR="00393DE6">
        <w:rPr>
          <w:lang w:val="fr-CA"/>
        </w:rPr>
        <w:t xml:space="preserve">le savoirs </w:t>
      </w:r>
      <w:r w:rsidR="00B57B6A">
        <w:rPr>
          <w:lang w:val="fr-CA"/>
        </w:rPr>
        <w:t xml:space="preserve">de la personne </w:t>
      </w:r>
      <w:r w:rsidR="00393DE6">
        <w:rPr>
          <w:lang w:val="fr-CA"/>
        </w:rPr>
        <w:t>défunte, de</w:t>
      </w:r>
      <w:r w:rsidR="00BB5000">
        <w:rPr>
          <w:lang w:val="fr-CA"/>
        </w:rPr>
        <w:t xml:space="preserve"> son conjoint ou de sa conjointe</w:t>
      </w:r>
      <w:r w:rsidR="00B57B6A">
        <w:rPr>
          <w:lang w:val="fr-CA"/>
        </w:rPr>
        <w:t>,</w:t>
      </w:r>
      <w:r w:rsidR="00BB5000">
        <w:rPr>
          <w:lang w:val="fr-CA"/>
        </w:rPr>
        <w:t xml:space="preserve"> ou de ses parents ou tuteurs légaux, si applicable :</w:t>
      </w:r>
      <w:r w:rsidR="00DD11D6">
        <w:rPr>
          <w:lang w:val="fr-CA"/>
        </w:rPr>
        <w:t xml:space="preserve"> </w:t>
      </w:r>
    </w:p>
    <w:p w14:paraId="14F158CB" w14:textId="014450C9" w:rsidR="00E602F0" w:rsidRPr="0096028E" w:rsidRDefault="00BB5000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 xml:space="preserve">Relevés bancaires récents pour tous les comptes </w:t>
      </w:r>
    </w:p>
    <w:p w14:paraId="26C1402D" w14:textId="5306B6D8" w:rsidR="00E602F0" w:rsidRPr="0096028E" w:rsidRDefault="00BB5000" w:rsidP="00E602F0">
      <w:pPr>
        <w:pStyle w:val="ListParagraph"/>
        <w:numPr>
          <w:ilvl w:val="1"/>
          <w:numId w:val="4"/>
        </w:numPr>
        <w:rPr>
          <w:lang w:val="fr-CA"/>
        </w:rPr>
      </w:pPr>
      <w:r>
        <w:rPr>
          <w:lang w:val="fr-CA"/>
        </w:rPr>
        <w:t>Preuve de</w:t>
      </w:r>
      <w:r w:rsidR="006F6945">
        <w:rPr>
          <w:lang w:val="fr-CA"/>
        </w:rPr>
        <w:t>s</w:t>
      </w:r>
      <w:r>
        <w:rPr>
          <w:lang w:val="fr-CA"/>
        </w:rPr>
        <w:t xml:space="preserve"> avoir</w:t>
      </w:r>
      <w:r w:rsidR="006F6945">
        <w:rPr>
          <w:lang w:val="fr-CA"/>
        </w:rPr>
        <w:t>s</w:t>
      </w:r>
      <w:r>
        <w:rPr>
          <w:lang w:val="fr-CA"/>
        </w:rPr>
        <w:t xml:space="preserve"> (REER, véhicules, assurance vie, etc.)</w:t>
      </w:r>
    </w:p>
    <w:p w14:paraId="797E8FEB" w14:textId="048BB3F6" w:rsidR="00E602F0" w:rsidRPr="0096028E" w:rsidRDefault="00876C44" w:rsidP="00E602F0">
      <w:pPr>
        <w:pStyle w:val="ListParagraph"/>
        <w:numPr>
          <w:ilvl w:val="1"/>
          <w:numId w:val="4"/>
        </w:numPr>
        <w:rPr>
          <w:lang w:val="fr-CA"/>
        </w:rPr>
      </w:pPr>
      <w:r w:rsidRPr="0096028E">
        <w:rPr>
          <w:lang w:val="fr-CA"/>
        </w:rPr>
        <w:t>Pr</w:t>
      </w:r>
      <w:r w:rsidR="00BB5000">
        <w:rPr>
          <w:lang w:val="fr-CA"/>
        </w:rPr>
        <w:t xml:space="preserve">euve des revenus (pensions, etc.) </w:t>
      </w:r>
    </w:p>
    <w:p w14:paraId="5059B1FE" w14:textId="747D9AAC" w:rsidR="00095CDA" w:rsidRPr="0096028E" w:rsidRDefault="00876C44" w:rsidP="00095CDA">
      <w:pPr>
        <w:pStyle w:val="ListParagraph"/>
        <w:numPr>
          <w:ilvl w:val="1"/>
          <w:numId w:val="4"/>
        </w:numPr>
        <w:rPr>
          <w:lang w:val="fr-CA"/>
        </w:rPr>
      </w:pPr>
      <w:r w:rsidRPr="0096028E">
        <w:rPr>
          <w:lang w:val="fr-CA"/>
        </w:rPr>
        <w:t>Pr</w:t>
      </w:r>
      <w:r w:rsidR="00BB5000">
        <w:rPr>
          <w:lang w:val="fr-CA"/>
        </w:rPr>
        <w:t xml:space="preserve">euve des coûts de logement (bail, factures de services publics, etc.) </w:t>
      </w:r>
    </w:p>
    <w:sectPr w:rsidR="00095CDA" w:rsidRPr="0096028E" w:rsidSect="00095CDA">
      <w:headerReference w:type="default" r:id="rId11"/>
      <w:footerReference w:type="default" r:id="rId12"/>
      <w:pgSz w:w="12240" w:h="20160" w:code="5"/>
      <w:pgMar w:top="5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62C4" w14:textId="77777777" w:rsidR="00DC2AE3" w:rsidRDefault="00DC2AE3" w:rsidP="00016032">
      <w:pPr>
        <w:spacing w:after="0" w:line="240" w:lineRule="auto"/>
      </w:pPr>
      <w:r>
        <w:separator/>
      </w:r>
    </w:p>
  </w:endnote>
  <w:endnote w:type="continuationSeparator" w:id="0">
    <w:p w14:paraId="4D1CE7C7" w14:textId="77777777" w:rsidR="00DC2AE3" w:rsidRDefault="00DC2AE3" w:rsidP="0001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E242DC8" w14:paraId="18CB1070" w14:textId="77777777" w:rsidTr="7E242DC8">
      <w:trPr>
        <w:trHeight w:val="300"/>
      </w:trPr>
      <w:tc>
        <w:tcPr>
          <w:tcW w:w="3600" w:type="dxa"/>
        </w:tcPr>
        <w:p w14:paraId="64B04C06" w14:textId="28A287AA" w:rsidR="7E242DC8" w:rsidRDefault="7E242DC8" w:rsidP="7E242DC8">
          <w:pPr>
            <w:pStyle w:val="Header"/>
            <w:ind w:left="-115"/>
          </w:pPr>
        </w:p>
      </w:tc>
      <w:tc>
        <w:tcPr>
          <w:tcW w:w="3600" w:type="dxa"/>
        </w:tcPr>
        <w:p w14:paraId="27A51478" w14:textId="721826C3" w:rsidR="7E242DC8" w:rsidRDefault="7E242DC8" w:rsidP="7E242DC8">
          <w:pPr>
            <w:pStyle w:val="Header"/>
            <w:jc w:val="center"/>
          </w:pPr>
        </w:p>
      </w:tc>
      <w:tc>
        <w:tcPr>
          <w:tcW w:w="3600" w:type="dxa"/>
        </w:tcPr>
        <w:p w14:paraId="106B03F4" w14:textId="33510272" w:rsidR="7E242DC8" w:rsidRDefault="7E242DC8" w:rsidP="7E242DC8">
          <w:pPr>
            <w:pStyle w:val="Header"/>
            <w:ind w:right="-115"/>
            <w:jc w:val="right"/>
          </w:pPr>
        </w:p>
      </w:tc>
    </w:tr>
  </w:tbl>
  <w:p w14:paraId="099A5B36" w14:textId="65053099" w:rsidR="00124FE5" w:rsidRDefault="00124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9FB9" w14:textId="77777777" w:rsidR="00DC2AE3" w:rsidRDefault="00DC2AE3" w:rsidP="00016032">
      <w:pPr>
        <w:spacing w:after="0" w:line="240" w:lineRule="auto"/>
      </w:pPr>
      <w:r>
        <w:separator/>
      </w:r>
    </w:p>
  </w:footnote>
  <w:footnote w:type="continuationSeparator" w:id="0">
    <w:p w14:paraId="5067BE1A" w14:textId="77777777" w:rsidR="00DC2AE3" w:rsidRDefault="00DC2AE3" w:rsidP="0001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EDA8" w14:textId="664182E4" w:rsidR="00016032" w:rsidRPr="002F12E6" w:rsidRDefault="00585CB3" w:rsidP="00016032">
    <w:pPr>
      <w:pStyle w:val="Title"/>
      <w:jc w:val="center"/>
      <w:rPr>
        <w:sz w:val="52"/>
        <w:szCs w:val="52"/>
        <w:lang w:val="fr-CA"/>
      </w:rPr>
    </w:pPr>
    <w:r w:rsidRPr="002F12E6">
      <w:rPr>
        <w:sz w:val="52"/>
        <w:szCs w:val="52"/>
        <w:lang w:val="fr-CA"/>
      </w:rPr>
      <w:t>Information sur la prestation pour frais funéraires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37A"/>
    <w:multiLevelType w:val="hybridMultilevel"/>
    <w:tmpl w:val="2C6450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177"/>
    <w:multiLevelType w:val="multilevel"/>
    <w:tmpl w:val="EC2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10393"/>
    <w:multiLevelType w:val="hybridMultilevel"/>
    <w:tmpl w:val="A2B8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AB4"/>
    <w:multiLevelType w:val="hybridMultilevel"/>
    <w:tmpl w:val="3BAA4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51CE7"/>
    <w:multiLevelType w:val="hybridMultilevel"/>
    <w:tmpl w:val="6CB01EC8"/>
    <w:lvl w:ilvl="0" w:tplc="68143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C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A9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8A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3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6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C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2B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2A0B"/>
    <w:multiLevelType w:val="hybridMultilevel"/>
    <w:tmpl w:val="B24A58B8"/>
    <w:lvl w:ilvl="0" w:tplc="F2D2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8E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AF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E0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6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C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43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E6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25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9602"/>
    <w:multiLevelType w:val="hybridMultilevel"/>
    <w:tmpl w:val="53D698CA"/>
    <w:lvl w:ilvl="0" w:tplc="FCC24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B4A9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92F0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4049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810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FC05B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B867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B28A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A0DA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0F27F1"/>
    <w:multiLevelType w:val="hybridMultilevel"/>
    <w:tmpl w:val="0CAA42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74679">
    <w:abstractNumId w:val="1"/>
  </w:num>
  <w:num w:numId="2" w16cid:durableId="712660256">
    <w:abstractNumId w:val="7"/>
  </w:num>
  <w:num w:numId="3" w16cid:durableId="774012733">
    <w:abstractNumId w:val="2"/>
  </w:num>
  <w:num w:numId="4" w16cid:durableId="323968751">
    <w:abstractNumId w:val="3"/>
  </w:num>
  <w:num w:numId="5" w16cid:durableId="1763449313">
    <w:abstractNumId w:val="5"/>
  </w:num>
  <w:num w:numId="6" w16cid:durableId="1158037706">
    <w:abstractNumId w:val="6"/>
  </w:num>
  <w:num w:numId="7" w16cid:durableId="71317924">
    <w:abstractNumId w:val="4"/>
  </w:num>
  <w:num w:numId="8" w16cid:durableId="116012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BB"/>
    <w:rsid w:val="00012559"/>
    <w:rsid w:val="00016032"/>
    <w:rsid w:val="00023042"/>
    <w:rsid w:val="000243BB"/>
    <w:rsid w:val="000362F6"/>
    <w:rsid w:val="000376AB"/>
    <w:rsid w:val="000454F1"/>
    <w:rsid w:val="00077876"/>
    <w:rsid w:val="00095CDA"/>
    <w:rsid w:val="000A14B0"/>
    <w:rsid w:val="000B62F6"/>
    <w:rsid w:val="000C4241"/>
    <w:rsid w:val="000D1542"/>
    <w:rsid w:val="000F19C0"/>
    <w:rsid w:val="00100B11"/>
    <w:rsid w:val="00105311"/>
    <w:rsid w:val="00106B9A"/>
    <w:rsid w:val="0011585F"/>
    <w:rsid w:val="00123E6D"/>
    <w:rsid w:val="00124FE5"/>
    <w:rsid w:val="00127AEA"/>
    <w:rsid w:val="00137FE2"/>
    <w:rsid w:val="001810DD"/>
    <w:rsid w:val="00196A7B"/>
    <w:rsid w:val="001A6918"/>
    <w:rsid w:val="001B2F89"/>
    <w:rsid w:val="001B3B19"/>
    <w:rsid w:val="001E0B25"/>
    <w:rsid w:val="001E5243"/>
    <w:rsid w:val="001E6AA4"/>
    <w:rsid w:val="00221A65"/>
    <w:rsid w:val="00270F82"/>
    <w:rsid w:val="002A1BA2"/>
    <w:rsid w:val="002B1AF5"/>
    <w:rsid w:val="002B1C27"/>
    <w:rsid w:val="002D659D"/>
    <w:rsid w:val="002F12E6"/>
    <w:rsid w:val="002F73DB"/>
    <w:rsid w:val="00313B6D"/>
    <w:rsid w:val="00333F46"/>
    <w:rsid w:val="003345C3"/>
    <w:rsid w:val="003643A1"/>
    <w:rsid w:val="00393DE6"/>
    <w:rsid w:val="00395809"/>
    <w:rsid w:val="00396BE8"/>
    <w:rsid w:val="003B6B92"/>
    <w:rsid w:val="003C052B"/>
    <w:rsid w:val="003D48F7"/>
    <w:rsid w:val="0040538E"/>
    <w:rsid w:val="00406EAA"/>
    <w:rsid w:val="00407C01"/>
    <w:rsid w:val="00427E54"/>
    <w:rsid w:val="0044020F"/>
    <w:rsid w:val="00443456"/>
    <w:rsid w:val="00453E0C"/>
    <w:rsid w:val="00455D4A"/>
    <w:rsid w:val="00482DE0"/>
    <w:rsid w:val="004F0AF2"/>
    <w:rsid w:val="00500EAE"/>
    <w:rsid w:val="005426E1"/>
    <w:rsid w:val="005608F1"/>
    <w:rsid w:val="00567931"/>
    <w:rsid w:val="00585CB3"/>
    <w:rsid w:val="005B39E6"/>
    <w:rsid w:val="005B6907"/>
    <w:rsid w:val="005C16D8"/>
    <w:rsid w:val="005C6C42"/>
    <w:rsid w:val="005D12A9"/>
    <w:rsid w:val="005E7577"/>
    <w:rsid w:val="005F17FE"/>
    <w:rsid w:val="005F2785"/>
    <w:rsid w:val="005F41BF"/>
    <w:rsid w:val="006016E7"/>
    <w:rsid w:val="0060611D"/>
    <w:rsid w:val="00646F08"/>
    <w:rsid w:val="006663AA"/>
    <w:rsid w:val="00672664"/>
    <w:rsid w:val="00687ED7"/>
    <w:rsid w:val="006954B8"/>
    <w:rsid w:val="006B05BA"/>
    <w:rsid w:val="006E2384"/>
    <w:rsid w:val="006F0CDE"/>
    <w:rsid w:val="006F5F59"/>
    <w:rsid w:val="006F6945"/>
    <w:rsid w:val="0070360A"/>
    <w:rsid w:val="007100AA"/>
    <w:rsid w:val="00741650"/>
    <w:rsid w:val="00741F0F"/>
    <w:rsid w:val="007839A7"/>
    <w:rsid w:val="007A2BC3"/>
    <w:rsid w:val="007B0BF5"/>
    <w:rsid w:val="007D1B46"/>
    <w:rsid w:val="007D7A74"/>
    <w:rsid w:val="008455FC"/>
    <w:rsid w:val="00850754"/>
    <w:rsid w:val="00852D36"/>
    <w:rsid w:val="00855894"/>
    <w:rsid w:val="008660D7"/>
    <w:rsid w:val="0086768D"/>
    <w:rsid w:val="00876C44"/>
    <w:rsid w:val="008C2C0E"/>
    <w:rsid w:val="008E17AF"/>
    <w:rsid w:val="008F1802"/>
    <w:rsid w:val="009304C6"/>
    <w:rsid w:val="00937C51"/>
    <w:rsid w:val="0094062A"/>
    <w:rsid w:val="00946EF9"/>
    <w:rsid w:val="00954D1A"/>
    <w:rsid w:val="0096028E"/>
    <w:rsid w:val="00966A47"/>
    <w:rsid w:val="0097011F"/>
    <w:rsid w:val="00976417"/>
    <w:rsid w:val="009814D9"/>
    <w:rsid w:val="00983DC4"/>
    <w:rsid w:val="00983F0D"/>
    <w:rsid w:val="009873C6"/>
    <w:rsid w:val="00996A58"/>
    <w:rsid w:val="009A0806"/>
    <w:rsid w:val="009A0E7C"/>
    <w:rsid w:val="009A2968"/>
    <w:rsid w:val="009A41ED"/>
    <w:rsid w:val="009B6ACC"/>
    <w:rsid w:val="009C0D66"/>
    <w:rsid w:val="009C15FF"/>
    <w:rsid w:val="009D4560"/>
    <w:rsid w:val="009D4D38"/>
    <w:rsid w:val="009D6192"/>
    <w:rsid w:val="009D72DA"/>
    <w:rsid w:val="009E3901"/>
    <w:rsid w:val="009E49D0"/>
    <w:rsid w:val="009E6DFD"/>
    <w:rsid w:val="009F3EDF"/>
    <w:rsid w:val="00A32D1F"/>
    <w:rsid w:val="00A35E5E"/>
    <w:rsid w:val="00A60482"/>
    <w:rsid w:val="00A63918"/>
    <w:rsid w:val="00A74712"/>
    <w:rsid w:val="00A928C1"/>
    <w:rsid w:val="00AB568B"/>
    <w:rsid w:val="00AB77D8"/>
    <w:rsid w:val="00AE328B"/>
    <w:rsid w:val="00B04B09"/>
    <w:rsid w:val="00B25528"/>
    <w:rsid w:val="00B26ED5"/>
    <w:rsid w:val="00B32C2C"/>
    <w:rsid w:val="00B33B53"/>
    <w:rsid w:val="00B43D21"/>
    <w:rsid w:val="00B566B4"/>
    <w:rsid w:val="00B57B6A"/>
    <w:rsid w:val="00B67CD0"/>
    <w:rsid w:val="00B67E81"/>
    <w:rsid w:val="00B7232F"/>
    <w:rsid w:val="00BB1AF6"/>
    <w:rsid w:val="00BB5000"/>
    <w:rsid w:val="00BD059F"/>
    <w:rsid w:val="00BE6905"/>
    <w:rsid w:val="00C34728"/>
    <w:rsid w:val="00C47839"/>
    <w:rsid w:val="00C47E3D"/>
    <w:rsid w:val="00C72F74"/>
    <w:rsid w:val="00C751D5"/>
    <w:rsid w:val="00C8548D"/>
    <w:rsid w:val="00CE2450"/>
    <w:rsid w:val="00D164D2"/>
    <w:rsid w:val="00D452FF"/>
    <w:rsid w:val="00D80845"/>
    <w:rsid w:val="00D835D0"/>
    <w:rsid w:val="00D95E92"/>
    <w:rsid w:val="00DA1CAB"/>
    <w:rsid w:val="00DB5F96"/>
    <w:rsid w:val="00DC2AE3"/>
    <w:rsid w:val="00DC4681"/>
    <w:rsid w:val="00DC4D0C"/>
    <w:rsid w:val="00DD11D6"/>
    <w:rsid w:val="00DD1F88"/>
    <w:rsid w:val="00E14401"/>
    <w:rsid w:val="00E50A68"/>
    <w:rsid w:val="00E602F0"/>
    <w:rsid w:val="00E60B42"/>
    <w:rsid w:val="00E82883"/>
    <w:rsid w:val="00E873C4"/>
    <w:rsid w:val="00E92521"/>
    <w:rsid w:val="00E93239"/>
    <w:rsid w:val="00E94A1F"/>
    <w:rsid w:val="00EA3F98"/>
    <w:rsid w:val="00EA74E7"/>
    <w:rsid w:val="00EB1C00"/>
    <w:rsid w:val="00EC6015"/>
    <w:rsid w:val="00ED11CF"/>
    <w:rsid w:val="00F04BFD"/>
    <w:rsid w:val="00F14CD2"/>
    <w:rsid w:val="00F25EDD"/>
    <w:rsid w:val="00F531A9"/>
    <w:rsid w:val="00F726D9"/>
    <w:rsid w:val="00F81779"/>
    <w:rsid w:val="00F852B2"/>
    <w:rsid w:val="00F877CE"/>
    <w:rsid w:val="00F95A74"/>
    <w:rsid w:val="00FA1EC9"/>
    <w:rsid w:val="00FA7298"/>
    <w:rsid w:val="00FD0832"/>
    <w:rsid w:val="00FF0C85"/>
    <w:rsid w:val="0210E39B"/>
    <w:rsid w:val="029D11BB"/>
    <w:rsid w:val="0318D224"/>
    <w:rsid w:val="03E57CED"/>
    <w:rsid w:val="0612E211"/>
    <w:rsid w:val="06AAE816"/>
    <w:rsid w:val="08227734"/>
    <w:rsid w:val="08E8010D"/>
    <w:rsid w:val="095AE05D"/>
    <w:rsid w:val="0A276773"/>
    <w:rsid w:val="0A50A3AD"/>
    <w:rsid w:val="0AC81CC2"/>
    <w:rsid w:val="0B2680E7"/>
    <w:rsid w:val="0B71A82F"/>
    <w:rsid w:val="0B77819A"/>
    <w:rsid w:val="0B7A4BCB"/>
    <w:rsid w:val="0E3C1518"/>
    <w:rsid w:val="0EBB6BA3"/>
    <w:rsid w:val="109188AD"/>
    <w:rsid w:val="11991A92"/>
    <w:rsid w:val="176C96FF"/>
    <w:rsid w:val="17E9EF17"/>
    <w:rsid w:val="19AF1103"/>
    <w:rsid w:val="1C6AB577"/>
    <w:rsid w:val="1E96E337"/>
    <w:rsid w:val="1EC35DA6"/>
    <w:rsid w:val="1ECA8080"/>
    <w:rsid w:val="20142A4C"/>
    <w:rsid w:val="204CC386"/>
    <w:rsid w:val="22564C71"/>
    <w:rsid w:val="260A7891"/>
    <w:rsid w:val="2895A3EB"/>
    <w:rsid w:val="2A1B1A44"/>
    <w:rsid w:val="2B2643C1"/>
    <w:rsid w:val="2C85BC5C"/>
    <w:rsid w:val="2CD51DE0"/>
    <w:rsid w:val="2E488B68"/>
    <w:rsid w:val="2E5C6FC5"/>
    <w:rsid w:val="2F37B231"/>
    <w:rsid w:val="306CBE75"/>
    <w:rsid w:val="319B2660"/>
    <w:rsid w:val="325CFEEF"/>
    <w:rsid w:val="3493D1FD"/>
    <w:rsid w:val="35DE8FCF"/>
    <w:rsid w:val="37B631DA"/>
    <w:rsid w:val="385B81A5"/>
    <w:rsid w:val="39BE3E24"/>
    <w:rsid w:val="39CC5B8E"/>
    <w:rsid w:val="3BCFED86"/>
    <w:rsid w:val="3C67D775"/>
    <w:rsid w:val="3CB12555"/>
    <w:rsid w:val="3DEF953A"/>
    <w:rsid w:val="3E489373"/>
    <w:rsid w:val="3E4A12B4"/>
    <w:rsid w:val="3EB5ACF6"/>
    <w:rsid w:val="3F273B5F"/>
    <w:rsid w:val="406FB51B"/>
    <w:rsid w:val="4475844A"/>
    <w:rsid w:val="44C8262C"/>
    <w:rsid w:val="44DD3F23"/>
    <w:rsid w:val="47836C4C"/>
    <w:rsid w:val="4796EEB3"/>
    <w:rsid w:val="494A0BD0"/>
    <w:rsid w:val="4B536515"/>
    <w:rsid w:val="4BAC6A69"/>
    <w:rsid w:val="4F3E058E"/>
    <w:rsid w:val="502178D5"/>
    <w:rsid w:val="503B0C79"/>
    <w:rsid w:val="58E49226"/>
    <w:rsid w:val="598047B3"/>
    <w:rsid w:val="5A73158F"/>
    <w:rsid w:val="5C026BE1"/>
    <w:rsid w:val="5C7A732D"/>
    <w:rsid w:val="5F97DA30"/>
    <w:rsid w:val="640DAEF2"/>
    <w:rsid w:val="6667AC8A"/>
    <w:rsid w:val="6FA1B605"/>
    <w:rsid w:val="707180A8"/>
    <w:rsid w:val="7182587D"/>
    <w:rsid w:val="71EA834B"/>
    <w:rsid w:val="7282C2F3"/>
    <w:rsid w:val="74BF6922"/>
    <w:rsid w:val="793CBABC"/>
    <w:rsid w:val="79F03092"/>
    <w:rsid w:val="7A1F5427"/>
    <w:rsid w:val="7A74FBD6"/>
    <w:rsid w:val="7B89EF5E"/>
    <w:rsid w:val="7D0A2841"/>
    <w:rsid w:val="7DEFF10D"/>
    <w:rsid w:val="7E10725E"/>
    <w:rsid w:val="7E1FD325"/>
    <w:rsid w:val="7E242DC8"/>
    <w:rsid w:val="7E850370"/>
    <w:rsid w:val="7E8E2664"/>
    <w:rsid w:val="7EB94C3F"/>
    <w:rsid w:val="7F0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A8B2"/>
  <w15:chartTrackingRefBased/>
  <w15:docId w15:val="{EBE9510E-DF8E-4BF1-B320-5C9CA6AB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1F"/>
  </w:style>
  <w:style w:type="paragraph" w:styleId="Heading1">
    <w:name w:val="heading 1"/>
    <w:basedOn w:val="Normal"/>
    <w:next w:val="Normal"/>
    <w:link w:val="Heading1Char"/>
    <w:uiPriority w:val="9"/>
    <w:qFormat/>
    <w:rsid w:val="00A6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3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link w:val="NoSpacingChar"/>
    <w:uiPriority w:val="1"/>
    <w:qFormat/>
    <w:rsid w:val="00A6391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6391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63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1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63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32"/>
  </w:style>
  <w:style w:type="paragraph" w:styleId="Footer">
    <w:name w:val="footer"/>
    <w:basedOn w:val="Normal"/>
    <w:link w:val="FooterChar"/>
    <w:uiPriority w:val="99"/>
    <w:unhideWhenUsed/>
    <w:rsid w:val="00016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32"/>
  </w:style>
  <w:style w:type="paragraph" w:styleId="Revision">
    <w:name w:val="Revision"/>
    <w:hidden/>
    <w:uiPriority w:val="99"/>
    <w:semiHidden/>
    <w:rsid w:val="002F1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F2A9CA4C24B459D5589A0046BB948" ma:contentTypeVersion="9" ma:contentTypeDescription="Create a new document." ma:contentTypeScope="" ma:versionID="ec136640f0792d20c0fb9c758927f525">
  <xsd:schema xmlns:xsd="http://www.w3.org/2001/XMLSchema" xmlns:xs="http://www.w3.org/2001/XMLSchema" xmlns:p="http://schemas.microsoft.com/office/2006/metadata/properties" xmlns:ns2="a4c87d9e-1de3-421d-9424-0a72eaa004c4" targetNamespace="http://schemas.microsoft.com/office/2006/metadata/properties" ma:root="true" ma:fieldsID="32cdbb8d2d10e589bb7e1f766893efe7" ns2:_="">
    <xsd:import namespace="a4c87d9e-1de3-421d-9424-0a72eaa00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87d9e-1de3-421d-9424-0a72eaa00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4c87d9e-1de3-421d-9424-0a72eaa004c4" xsi:nil="true"/>
  </documentManagement>
</p:properties>
</file>

<file path=customXml/itemProps1.xml><?xml version="1.0" encoding="utf-8"?>
<ds:datastoreItem xmlns:ds="http://schemas.openxmlformats.org/officeDocument/2006/customXml" ds:itemID="{9A5F0931-89B6-4B8E-BBF8-DF5C6B9C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87d9e-1de3-421d-9424-0a72eaa00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4FB3D-2A61-4EB5-9931-9574BC6B6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813C2-5B10-485A-B45B-CF0B2E0D8778}">
  <ds:schemaRefs>
    <ds:schemaRef ds:uri="http://schemas.microsoft.com/office/2006/metadata/properties"/>
    <ds:schemaRef ds:uri="http://schemas.microsoft.com/office/infopath/2007/PartnerControls"/>
    <ds:schemaRef ds:uri="a4c87d9e-1de3-421d-9424-0a72eaa00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Aimie K. Caruso</dc:creator>
  <cp:keywords/>
  <dc:description/>
  <cp:lastModifiedBy>Lisa Cirullo-Seguin</cp:lastModifiedBy>
  <cp:revision>2</cp:revision>
  <cp:lastPrinted>2025-10-20T16:52:00Z</cp:lastPrinted>
  <dcterms:created xsi:type="dcterms:W3CDTF">2025-11-17T16:18:00Z</dcterms:created>
  <dcterms:modified xsi:type="dcterms:W3CDTF">2025-11-17T16:18:00Z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0x0101009DDF2A9CA4C24B459D5589A0046BB948</vt:lpwstr>
  </property>
  <property fmtid="{D5CDD505-2E9C-101B-9397-08002B2CF9AE}" pid="3" name="docLang">
    <vt:lpwstr>en</vt:lpwstr>
  </property>
</Properties>
</file>